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_________________________________________</w:t>
        <w:tab/>
        <w:tab/>
        <w:tab/>
        <w:tab/>
        <w:t xml:space="preserve">AP Biology Reading Guide Fred and Theresa Holtzclaw </w:t>
        <w:tab/>
        <w:tab/>
        <w:tab/>
        <w:tab/>
        <w:tab/>
        <w:tab/>
        <w:t xml:space="preserve">Copyright © 2010 Pearson Education, Inc.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Chapter 15: Regulation of Gene Expression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15.1 Bacteria often respond to environmental change by regulating transcription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4) What is a gene’s promoter? What role does it serve in regulating transcription?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5) Prokaryotes use a regulatory system called an operon. Explain what an operon is: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2183570</wp:posOffset>
            </wp:positionH>
            <wp:positionV relativeFrom="paragraph">
              <wp:posOffset>0</wp:posOffset>
            </wp:positionV>
            <wp:extent cx="4379155" cy="1836420"/>
            <wp:effectExtent b="0" l="0" r="0" t="0"/>
            <wp:wrapSquare wrapText="bothSides" distB="0" distT="0" distL="0" distR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79155" cy="1836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label the following diagram, and identify the function of the following components: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promoter: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operator: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repressor: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(Also label: RNA polymerase, operon, regulatory gene, start and stop codons)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6) How does 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repressor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protein work?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7) What are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regulatory genes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?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8) Distinguish between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inducible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repressible operons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and describe one example of each type.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15.2 Eukaryotic gene expression is regulated at many stages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13) Even though all cells of an organism have the same genes, there is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differential gene expression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What does this mean?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15) What occurs in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histone acetylation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? How does it affect gene expression?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16) What is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DNA methylation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? What role may it play in gene expression?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17) Explain what is meant by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epigenetic inheritance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and give an example of epigenetic changes discussed in the text or in class.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18) Use the sketch below to explain how enhancers and activators interact with transcription factors to affect gene expression. Label the following elements: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TATA box, promoter, gene, enhancer, activators, transcription factors, transcription initiation complex, RNA polymerase II,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DNA.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Then place your explanation to the right of the figure.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114300" distR="114300">
            <wp:extent cx="3822700" cy="248856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2488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19) Operons have not been found in eukaryotic cells, and the genes coding for the enzymes of a particular metabolic pathway are often scattered over different chromosomes. What is a plausible mechanism for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coordination of gene expression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?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15.3 Noncoding RNAs play multiple roles in controlling gene expression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Post-transcriptional control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includes regulation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mRNA degradation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 Explain how this affects translation.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63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